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A8" w:rsidRDefault="007C0FDC">
      <w:r>
        <w:t>IHC Tip Sheet</w:t>
      </w:r>
    </w:p>
    <w:p w:rsidR="007C0FDC" w:rsidRDefault="007C0FDC" w:rsidP="007C0FDC">
      <w:pPr>
        <w:pStyle w:val="ListParagraph"/>
        <w:numPr>
          <w:ilvl w:val="0"/>
          <w:numId w:val="1"/>
        </w:numPr>
      </w:pPr>
      <w:r>
        <w:t>Pricing for IHC can vary depending on</w:t>
      </w:r>
      <w:r w:rsidR="005B4099">
        <w:t xml:space="preserve"> the</w:t>
      </w:r>
      <w:r>
        <w:t xml:space="preserve"> type of run and </w:t>
      </w:r>
      <w:r w:rsidR="005B4099">
        <w:t xml:space="preserve">type of </w:t>
      </w:r>
      <w:r>
        <w:t>antibody</w:t>
      </w:r>
    </w:p>
    <w:p w:rsidR="007830EA" w:rsidRDefault="007830EA" w:rsidP="00DE72F3">
      <w:pPr>
        <w:pStyle w:val="ListParagraph"/>
        <w:numPr>
          <w:ilvl w:val="1"/>
          <w:numId w:val="1"/>
        </w:numPr>
      </w:pPr>
      <w:r>
        <w:t>1-30</w:t>
      </w:r>
      <w:r w:rsidR="007C0FDC">
        <w:t xml:space="preserve"> slides = 1 batch</w:t>
      </w:r>
    </w:p>
    <w:p w:rsidR="007C0FDC" w:rsidRDefault="007C0FDC" w:rsidP="00DE72F3">
      <w:pPr>
        <w:pStyle w:val="ListParagraph"/>
        <w:numPr>
          <w:ilvl w:val="1"/>
          <w:numId w:val="1"/>
        </w:numPr>
      </w:pPr>
      <w:r>
        <w:t xml:space="preserve">1 antibody = 1 batch </w:t>
      </w:r>
    </w:p>
    <w:p w:rsidR="007C0FDC" w:rsidRDefault="00DA03B7" w:rsidP="007C0FDC">
      <w:pPr>
        <w:pStyle w:val="ListParagraph"/>
        <w:numPr>
          <w:ilvl w:val="2"/>
          <w:numId w:val="1"/>
        </w:numPr>
      </w:pPr>
      <w:r>
        <w:t>In the event there are multiple antibodies and few slides each, a charge</w:t>
      </w:r>
      <w:r w:rsidR="007C0FDC">
        <w:t xml:space="preserve"> for multiple batches </w:t>
      </w:r>
      <w:r>
        <w:t xml:space="preserve">is required </w:t>
      </w:r>
      <w:r w:rsidR="007C0FDC">
        <w:t xml:space="preserve">because the </w:t>
      </w:r>
      <w:r>
        <w:t>batches are treated differently</w:t>
      </w:r>
      <w:r w:rsidR="007C0FDC">
        <w:t xml:space="preserve"> based on antibody</w:t>
      </w:r>
      <w:r>
        <w:t xml:space="preserve">. If there are specific questions on this please contact the technical staff to explain in greater detail. </w:t>
      </w:r>
    </w:p>
    <w:p w:rsidR="007C0FDC" w:rsidRDefault="007C0FDC" w:rsidP="007C0FDC">
      <w:pPr>
        <w:pStyle w:val="ListParagraph"/>
        <w:numPr>
          <w:ilvl w:val="2"/>
          <w:numId w:val="1"/>
        </w:numPr>
      </w:pPr>
      <w:r>
        <w:t>The technical staff reserves the right to change these charges based on work done or needed</w:t>
      </w:r>
      <w:r w:rsidR="00DA03B7">
        <w:t xml:space="preserve">; either to more or less than original cost via technical time ($47/hr) </w:t>
      </w:r>
    </w:p>
    <w:p w:rsidR="003676BE" w:rsidRDefault="003676BE" w:rsidP="003676BE">
      <w:pPr>
        <w:pStyle w:val="ListParagraph"/>
        <w:numPr>
          <w:ilvl w:val="1"/>
          <w:numId w:val="1"/>
        </w:numPr>
      </w:pPr>
      <w:r>
        <w:t xml:space="preserve">The core will not charge for an optimization of antibody if subsequent slides are run for the same protocol </w:t>
      </w:r>
    </w:p>
    <w:p w:rsidR="003676BE" w:rsidRDefault="003676BE" w:rsidP="003676BE">
      <w:pPr>
        <w:pStyle w:val="ListParagraph"/>
        <w:numPr>
          <w:ilvl w:val="2"/>
          <w:numId w:val="1"/>
        </w:numPr>
      </w:pPr>
      <w:r>
        <w:t>if the requester does not have subsequent slides completed by the core they will be charged for the optimization run according to regular IHC fees</w:t>
      </w:r>
    </w:p>
    <w:p w:rsidR="007C0FDC" w:rsidRDefault="007C0FDC" w:rsidP="007C0FDC">
      <w:pPr>
        <w:pStyle w:val="ListParagraph"/>
        <w:numPr>
          <w:ilvl w:val="1"/>
          <w:numId w:val="1"/>
        </w:numPr>
      </w:pPr>
      <w:r>
        <w:t xml:space="preserve">Staining by hand is done </w:t>
      </w:r>
      <w:r w:rsidR="003676BE">
        <w:t>only when direct antibodies are used unless discussed otherwise with technical staff</w:t>
      </w:r>
    </w:p>
    <w:p w:rsidR="007C0FDC" w:rsidRDefault="007C0FDC" w:rsidP="007C0FDC">
      <w:pPr>
        <w:pStyle w:val="ListParagraph"/>
        <w:numPr>
          <w:ilvl w:val="2"/>
          <w:numId w:val="1"/>
        </w:numPr>
      </w:pPr>
      <w:r>
        <w:t xml:space="preserve">These prices differ and are primarily based on technical work completed </w:t>
      </w:r>
    </w:p>
    <w:p w:rsidR="007C0FDC" w:rsidRDefault="007C0FDC" w:rsidP="007C0FDC">
      <w:pPr>
        <w:pStyle w:val="ListParagraph"/>
        <w:numPr>
          <w:ilvl w:val="3"/>
          <w:numId w:val="1"/>
        </w:numPr>
      </w:pPr>
      <w:r>
        <w:t>Technical staff reserves the right to determine the price</w:t>
      </w:r>
    </w:p>
    <w:p w:rsidR="007C0FDC" w:rsidRDefault="007C0FDC" w:rsidP="007C0FDC">
      <w:pPr>
        <w:pStyle w:val="ListParagraph"/>
        <w:numPr>
          <w:ilvl w:val="3"/>
          <w:numId w:val="1"/>
        </w:numPr>
      </w:pPr>
      <w:r>
        <w:t>Negotiations are at the sole discretion of the technical staff</w:t>
      </w:r>
    </w:p>
    <w:p w:rsidR="009860FC" w:rsidRDefault="009860FC" w:rsidP="009860FC">
      <w:pPr>
        <w:pStyle w:val="ListParagraph"/>
        <w:numPr>
          <w:ilvl w:val="0"/>
          <w:numId w:val="1"/>
        </w:numPr>
      </w:pPr>
      <w:r>
        <w:t>A datasheet for the primary antibody should be turned in with the antibody</w:t>
      </w:r>
    </w:p>
    <w:p w:rsidR="008B207F" w:rsidRDefault="008B207F" w:rsidP="009860FC">
      <w:pPr>
        <w:pStyle w:val="ListParagraph"/>
        <w:numPr>
          <w:ilvl w:val="1"/>
          <w:numId w:val="1"/>
        </w:numPr>
      </w:pPr>
      <w:r>
        <w:t xml:space="preserve">If there is no datasheet provided and the technical staff is responsible for finding the datasheet a fee will be added </w:t>
      </w:r>
      <w:r w:rsidR="006F1BF7">
        <w:t>for administrative paperwork via technical time ($47/hr)</w:t>
      </w:r>
    </w:p>
    <w:p w:rsidR="009860FC" w:rsidRDefault="009860FC" w:rsidP="009860FC">
      <w:pPr>
        <w:pStyle w:val="ListParagraph"/>
        <w:numPr>
          <w:ilvl w:val="0"/>
          <w:numId w:val="1"/>
        </w:numPr>
      </w:pPr>
      <w:r>
        <w:t xml:space="preserve">The detection kits used are </w:t>
      </w:r>
      <w:r w:rsidR="00FE1A84">
        <w:t>BOND Refine Detection and BOND Refine Red Detection</w:t>
      </w:r>
      <w:r>
        <w:t xml:space="preserve"> </w:t>
      </w:r>
    </w:p>
    <w:p w:rsidR="009860FC" w:rsidRDefault="00FE1A84" w:rsidP="009860FC">
      <w:pPr>
        <w:pStyle w:val="ListParagraph"/>
        <w:numPr>
          <w:ilvl w:val="1"/>
          <w:numId w:val="1"/>
        </w:numPr>
      </w:pPr>
      <w:r>
        <w:t>These kits contain mouse and rabbit secondaries, if another secondary antibody is needed please discuss with technical staff</w:t>
      </w:r>
    </w:p>
    <w:p w:rsidR="009860FC" w:rsidRDefault="009860FC" w:rsidP="009860FC">
      <w:pPr>
        <w:pStyle w:val="ListParagraph"/>
        <w:numPr>
          <w:ilvl w:val="1"/>
          <w:numId w:val="1"/>
        </w:numPr>
      </w:pPr>
      <w:r>
        <w:t>We offer DAB Chromagen for HRP</w:t>
      </w:r>
      <w:r w:rsidR="006F1BF7">
        <w:t xml:space="preserve"> (Horse-Radish Peroxidase)</w:t>
      </w:r>
      <w:r>
        <w:t xml:space="preserve"> and Fast Red for AP </w:t>
      </w:r>
      <w:r w:rsidR="006F1BF7">
        <w:t xml:space="preserve">(Alkaline-Phosphate) </w:t>
      </w:r>
      <w:r>
        <w:t xml:space="preserve">detection </w:t>
      </w:r>
    </w:p>
    <w:p w:rsidR="006F1BF7" w:rsidRDefault="006F1BF7" w:rsidP="006F1BF7">
      <w:pPr>
        <w:pStyle w:val="ListParagraph"/>
        <w:numPr>
          <w:ilvl w:val="2"/>
          <w:numId w:val="1"/>
        </w:numPr>
      </w:pPr>
      <w:r>
        <w:t>If there are questions about these methods please contact the technical staff for clarification and suggestions</w:t>
      </w:r>
    </w:p>
    <w:p w:rsidR="009860FC" w:rsidRDefault="007B7E4D" w:rsidP="009860FC">
      <w:pPr>
        <w:pStyle w:val="ListParagraph"/>
        <w:numPr>
          <w:ilvl w:val="1"/>
          <w:numId w:val="1"/>
        </w:numPr>
      </w:pPr>
      <w:r>
        <w:t>Hematoxylin is routinely used to</w:t>
      </w:r>
      <w:r w:rsidR="009860FC">
        <w:t xml:space="preserve"> counterstain </w:t>
      </w:r>
    </w:p>
    <w:p w:rsidR="006F1BF7" w:rsidRDefault="006F1BF7" w:rsidP="006F1BF7">
      <w:pPr>
        <w:pStyle w:val="ListParagraph"/>
        <w:numPr>
          <w:ilvl w:val="2"/>
          <w:numId w:val="1"/>
        </w:numPr>
      </w:pPr>
      <w:r>
        <w:t xml:space="preserve">If another counterstain (i.e. Fast Green, Methylene Blue, </w:t>
      </w:r>
      <w:r w:rsidR="00474BAA">
        <w:t>etc</w:t>
      </w:r>
      <w:bookmarkStart w:id="0" w:name="_GoBack"/>
      <w:bookmarkEnd w:id="0"/>
      <w:r>
        <w:t>.) are desired contact the technical staff prior to submission</w:t>
      </w:r>
    </w:p>
    <w:p w:rsidR="006F1BF7" w:rsidRDefault="006F1BF7" w:rsidP="006F1BF7">
      <w:pPr>
        <w:pStyle w:val="ListParagraph"/>
        <w:numPr>
          <w:ilvl w:val="2"/>
          <w:numId w:val="1"/>
        </w:numPr>
      </w:pPr>
      <w:r>
        <w:t xml:space="preserve">No counterstain is also an option; contact technical staff. </w:t>
      </w:r>
    </w:p>
    <w:p w:rsidR="009860FC" w:rsidRDefault="009860FC" w:rsidP="009860FC">
      <w:pPr>
        <w:pStyle w:val="ListParagraph"/>
        <w:numPr>
          <w:ilvl w:val="1"/>
          <w:numId w:val="1"/>
        </w:numPr>
      </w:pPr>
      <w:r>
        <w:t xml:space="preserve">If there are special requests for these routine </w:t>
      </w:r>
      <w:r w:rsidR="003876A7">
        <w:t>items,</w:t>
      </w:r>
      <w:r>
        <w:t xml:space="preserve"> you will need to discuss with tech</w:t>
      </w:r>
      <w:r w:rsidR="003876A7">
        <w:t>nical staff prior to submission. See website for contact information.</w:t>
      </w:r>
    </w:p>
    <w:p w:rsidR="009860FC" w:rsidRDefault="009860FC" w:rsidP="003876A7"/>
    <w:sectPr w:rsidR="00986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41B62"/>
    <w:multiLevelType w:val="hybridMultilevel"/>
    <w:tmpl w:val="CF64D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DC"/>
    <w:rsid w:val="003676BE"/>
    <w:rsid w:val="003876A7"/>
    <w:rsid w:val="003B4F60"/>
    <w:rsid w:val="00474BAA"/>
    <w:rsid w:val="005B4099"/>
    <w:rsid w:val="006F1BF7"/>
    <w:rsid w:val="007830EA"/>
    <w:rsid w:val="007B7E4D"/>
    <w:rsid w:val="007C0FDC"/>
    <w:rsid w:val="008B207F"/>
    <w:rsid w:val="009860FC"/>
    <w:rsid w:val="00DA03B7"/>
    <w:rsid w:val="00E666A8"/>
    <w:rsid w:val="00F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12C0B"/>
  <w15:docId w15:val="{92CD06CC-2972-4CD7-9DCB-D3A114D7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MUSC User</dc:creator>
  <cp:lastModifiedBy>Carter, Shelby</cp:lastModifiedBy>
  <cp:revision>11</cp:revision>
  <dcterms:created xsi:type="dcterms:W3CDTF">2020-05-06T16:25:00Z</dcterms:created>
  <dcterms:modified xsi:type="dcterms:W3CDTF">2022-11-02T18:14:00Z</dcterms:modified>
</cp:coreProperties>
</file>