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3F" w:rsidRPr="008A17DA" w:rsidRDefault="001300DB" w:rsidP="002C25F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sz w:val="20"/>
          <w:szCs w:val="20"/>
        </w:rPr>
        <w:t>Frozen Sectioning Request Guidelines:</w:t>
      </w:r>
    </w:p>
    <w:p w:rsidR="001300DB" w:rsidRPr="008A17DA" w:rsidRDefault="00CF4FB7" w:rsidP="00F35FC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sz w:val="20"/>
          <w:szCs w:val="20"/>
        </w:rPr>
        <w:t xml:space="preserve">Tissue must be frozen and embedded in OCT prior to </w:t>
      </w:r>
      <w:r w:rsidR="00FE5AA9" w:rsidRPr="008A17DA">
        <w:rPr>
          <w:rFonts w:asciiTheme="majorHAnsi" w:hAnsiTheme="majorHAnsi"/>
          <w:sz w:val="20"/>
          <w:szCs w:val="20"/>
        </w:rPr>
        <w:t>submitting,</w:t>
      </w:r>
      <w:r w:rsidRPr="008A17DA">
        <w:rPr>
          <w:rFonts w:asciiTheme="majorHAnsi" w:hAnsiTheme="majorHAnsi"/>
          <w:sz w:val="20"/>
          <w:szCs w:val="20"/>
        </w:rPr>
        <w:t xml:space="preserve"> as technical staff will not be responsible for the orientation of the tissue.</w:t>
      </w:r>
      <w:r w:rsidR="00EF32E0" w:rsidRPr="008A17DA">
        <w:rPr>
          <w:rFonts w:asciiTheme="majorHAnsi" w:hAnsiTheme="majorHAnsi"/>
          <w:sz w:val="20"/>
          <w:szCs w:val="20"/>
        </w:rPr>
        <w:t xml:space="preserve"> Technical Staff recommend Tissue – Tek </w:t>
      </w:r>
      <w:proofErr w:type="spellStart"/>
      <w:r w:rsidR="00EF32E0" w:rsidRPr="008A17DA">
        <w:rPr>
          <w:rFonts w:asciiTheme="majorHAnsi" w:hAnsiTheme="majorHAnsi"/>
          <w:sz w:val="20"/>
          <w:szCs w:val="20"/>
        </w:rPr>
        <w:t>Cryomolds</w:t>
      </w:r>
      <w:proofErr w:type="spellEnd"/>
      <w:r w:rsidR="00EF32E0" w:rsidRPr="008A17DA">
        <w:rPr>
          <w:rFonts w:asciiTheme="majorHAnsi" w:hAnsiTheme="majorHAnsi"/>
          <w:sz w:val="20"/>
          <w:szCs w:val="20"/>
        </w:rPr>
        <w:t xml:space="preserve"> by Sakura </w:t>
      </w:r>
      <w:proofErr w:type="spellStart"/>
      <w:r w:rsidR="00EF32E0" w:rsidRPr="008A17DA">
        <w:rPr>
          <w:rFonts w:asciiTheme="majorHAnsi" w:hAnsiTheme="majorHAnsi"/>
          <w:sz w:val="20"/>
          <w:szCs w:val="20"/>
        </w:rPr>
        <w:t>Finetek</w:t>
      </w:r>
      <w:proofErr w:type="spellEnd"/>
      <w:r w:rsidR="00EF32E0" w:rsidRPr="008A17DA">
        <w:rPr>
          <w:rFonts w:asciiTheme="majorHAnsi" w:hAnsiTheme="majorHAnsi"/>
          <w:sz w:val="20"/>
          <w:szCs w:val="20"/>
        </w:rPr>
        <w:t xml:space="preserve"> (VWR catalog# </w:t>
      </w:r>
      <w:r w:rsidR="008A17DA" w:rsidRPr="008A17DA">
        <w:rPr>
          <w:rFonts w:asciiTheme="majorHAnsi" w:hAnsiTheme="majorHAnsi" w:cs="Arial"/>
          <w:color w:val="404040"/>
          <w:sz w:val="20"/>
          <w:szCs w:val="20"/>
          <w:shd w:val="clear" w:color="auto" w:fill="FFFFFF"/>
        </w:rPr>
        <w:t>15160-215)</w:t>
      </w:r>
    </w:p>
    <w:p w:rsidR="008A17DA" w:rsidRPr="008A17DA" w:rsidRDefault="008A17DA" w:rsidP="008A17DA">
      <w:pPr>
        <w:pStyle w:val="ListParagraph"/>
        <w:spacing w:after="0" w:line="240" w:lineRule="auto"/>
        <w:ind w:left="3960" w:firstLine="360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15FC0C0C" wp14:editId="6345C451">
            <wp:extent cx="1790700" cy="13188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2165" cy="133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FB7" w:rsidRPr="008A17DA" w:rsidRDefault="00CF4FB7" w:rsidP="00CF4FB7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sz w:val="20"/>
          <w:szCs w:val="20"/>
        </w:rPr>
        <w:t>Technical staff recommend freezing the tissue using the following methods:</w:t>
      </w:r>
    </w:p>
    <w:p w:rsidR="00CF4FB7" w:rsidRPr="001235E7" w:rsidRDefault="00CF4FB7" w:rsidP="00CF4FB7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235E7">
        <w:rPr>
          <w:rFonts w:asciiTheme="majorHAnsi" w:hAnsiTheme="majorHAnsi"/>
          <w:sz w:val="20"/>
          <w:szCs w:val="20"/>
        </w:rPr>
        <w:t>Snap Freezing Method:</w:t>
      </w:r>
    </w:p>
    <w:p w:rsidR="00CF4FB7" w:rsidRPr="001235E7" w:rsidRDefault="00973B3C" w:rsidP="00CF4FB7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235E7">
        <w:rPr>
          <w:rFonts w:asciiTheme="majorHAnsi" w:hAnsiTheme="majorHAnsi"/>
          <w:sz w:val="20"/>
          <w:szCs w:val="20"/>
        </w:rPr>
        <w:t xml:space="preserve">Block </w:t>
      </w:r>
      <w:r w:rsidR="00CF4FB7" w:rsidRPr="001235E7">
        <w:rPr>
          <w:rFonts w:asciiTheme="majorHAnsi" w:hAnsiTheme="majorHAnsi"/>
          <w:sz w:val="20"/>
          <w:szCs w:val="20"/>
        </w:rPr>
        <w:t>Dry Ice – in a Styrofoam container, insert a block of dry ice (-78.5</w:t>
      </w:r>
      <w:r w:rsidR="00CF4FB7" w:rsidRPr="001235E7">
        <w:rPr>
          <w:rFonts w:asciiTheme="majorHAnsi" w:hAnsiTheme="majorHAnsi"/>
          <w:sz w:val="20"/>
          <w:szCs w:val="20"/>
          <w:vertAlign w:val="superscript"/>
        </w:rPr>
        <w:t>o</w:t>
      </w:r>
      <w:r w:rsidR="00CF4FB7" w:rsidRPr="001235E7">
        <w:rPr>
          <w:rFonts w:asciiTheme="majorHAnsi" w:hAnsiTheme="majorHAnsi"/>
          <w:sz w:val="20"/>
          <w:szCs w:val="20"/>
        </w:rPr>
        <w:t>C</w:t>
      </w:r>
      <w:r w:rsidR="00AA0B62" w:rsidRPr="001235E7">
        <w:rPr>
          <w:rFonts w:asciiTheme="majorHAnsi" w:hAnsiTheme="majorHAnsi"/>
          <w:sz w:val="20"/>
          <w:szCs w:val="20"/>
        </w:rPr>
        <w:t>)</w:t>
      </w:r>
      <w:r w:rsidRPr="001235E7">
        <w:rPr>
          <w:rFonts w:asciiTheme="majorHAnsi" w:hAnsiTheme="majorHAnsi"/>
          <w:sz w:val="20"/>
          <w:szCs w:val="20"/>
        </w:rPr>
        <w:t>. Place mold with tissue directly on block of dry ice and allow to freeze</w:t>
      </w:r>
    </w:p>
    <w:p w:rsidR="00973B3C" w:rsidRPr="001235E7" w:rsidRDefault="00973B3C" w:rsidP="00CF4FB7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235E7">
        <w:rPr>
          <w:rFonts w:asciiTheme="majorHAnsi" w:hAnsiTheme="majorHAnsi"/>
          <w:sz w:val="20"/>
          <w:szCs w:val="20"/>
        </w:rPr>
        <w:t xml:space="preserve">Pellet Dry Ice and Isopentane – place pellet dry ice in a Styrofoam container and insert a metal bowl or glass beaker in the center of the dry ice. Under a fume hood, place some dry ice pellets in the bowl or beaker and slowly add isopentane. After the dry ice stops </w:t>
      </w:r>
      <w:r w:rsidR="006056B8" w:rsidRPr="001235E7">
        <w:rPr>
          <w:rFonts w:asciiTheme="majorHAnsi" w:hAnsiTheme="majorHAnsi"/>
          <w:sz w:val="20"/>
          <w:szCs w:val="20"/>
        </w:rPr>
        <w:t>bubbling</w:t>
      </w:r>
      <w:r w:rsidR="006056B8">
        <w:rPr>
          <w:rFonts w:asciiTheme="majorHAnsi" w:hAnsiTheme="majorHAnsi"/>
          <w:sz w:val="20"/>
          <w:szCs w:val="20"/>
        </w:rPr>
        <w:t>, a</w:t>
      </w:r>
      <w:r w:rsidR="006056B8" w:rsidRPr="001235E7">
        <w:rPr>
          <w:rFonts w:asciiTheme="majorHAnsi" w:hAnsiTheme="majorHAnsi"/>
          <w:sz w:val="20"/>
          <w:szCs w:val="20"/>
        </w:rPr>
        <w:t xml:space="preserve"> “slurry</w:t>
      </w:r>
      <w:r w:rsidRPr="001235E7">
        <w:rPr>
          <w:rFonts w:asciiTheme="majorHAnsi" w:hAnsiTheme="majorHAnsi"/>
          <w:sz w:val="20"/>
          <w:szCs w:val="20"/>
        </w:rPr>
        <w:t xml:space="preserve">” will form. Place </w:t>
      </w:r>
      <w:r w:rsidR="005A0C75" w:rsidRPr="001235E7">
        <w:rPr>
          <w:rFonts w:asciiTheme="majorHAnsi" w:hAnsiTheme="majorHAnsi"/>
          <w:sz w:val="20"/>
          <w:szCs w:val="20"/>
        </w:rPr>
        <w:t>OCT mold with</w:t>
      </w:r>
      <w:r w:rsidRPr="001235E7">
        <w:rPr>
          <w:rFonts w:asciiTheme="majorHAnsi" w:hAnsiTheme="majorHAnsi"/>
          <w:sz w:val="20"/>
          <w:szCs w:val="20"/>
        </w:rPr>
        <w:t xml:space="preserve"> tissue in this mixture and allow to freeze</w:t>
      </w:r>
    </w:p>
    <w:p w:rsidR="00973B3C" w:rsidRPr="001235E7" w:rsidRDefault="00443336" w:rsidP="00CF4FB7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235E7">
        <w:rPr>
          <w:rFonts w:asciiTheme="majorHAnsi" w:hAnsiTheme="majorHAnsi"/>
          <w:sz w:val="20"/>
          <w:szCs w:val="20"/>
        </w:rPr>
        <w:t>Dry Ice or</w:t>
      </w:r>
      <w:r w:rsidR="00973B3C" w:rsidRPr="001235E7">
        <w:rPr>
          <w:rFonts w:asciiTheme="majorHAnsi" w:hAnsiTheme="majorHAnsi"/>
          <w:sz w:val="20"/>
          <w:szCs w:val="20"/>
        </w:rPr>
        <w:t xml:space="preserve"> Liquid Nitrogen – </w:t>
      </w:r>
      <w:r w:rsidRPr="001235E7">
        <w:rPr>
          <w:rFonts w:asciiTheme="majorHAnsi" w:hAnsiTheme="majorHAnsi"/>
          <w:sz w:val="20"/>
          <w:szCs w:val="20"/>
        </w:rPr>
        <w:t>using a metal block with a flat surface, chill block in -80</w:t>
      </w:r>
      <w:r w:rsidRPr="001235E7">
        <w:rPr>
          <w:rFonts w:asciiTheme="majorHAnsi" w:hAnsiTheme="majorHAnsi"/>
          <w:sz w:val="20"/>
          <w:szCs w:val="20"/>
          <w:vertAlign w:val="superscript"/>
        </w:rPr>
        <w:t>o</w:t>
      </w:r>
      <w:r w:rsidRPr="001235E7">
        <w:rPr>
          <w:rFonts w:asciiTheme="majorHAnsi" w:hAnsiTheme="majorHAnsi"/>
          <w:sz w:val="20"/>
          <w:szCs w:val="20"/>
        </w:rPr>
        <w:t xml:space="preserve">C freezer, dry ice, or liquid nitrogen. Place </w:t>
      </w:r>
      <w:r w:rsidR="005A0C75" w:rsidRPr="001235E7">
        <w:rPr>
          <w:rFonts w:asciiTheme="majorHAnsi" w:hAnsiTheme="majorHAnsi"/>
          <w:sz w:val="20"/>
          <w:szCs w:val="20"/>
        </w:rPr>
        <w:t>OCT mold with tissue</w:t>
      </w:r>
      <w:r w:rsidRPr="001235E7">
        <w:rPr>
          <w:rFonts w:asciiTheme="majorHAnsi" w:hAnsiTheme="majorHAnsi"/>
          <w:sz w:val="20"/>
          <w:szCs w:val="20"/>
        </w:rPr>
        <w:t xml:space="preserve"> on block and allow to freeze</w:t>
      </w:r>
    </w:p>
    <w:p w:rsidR="00973B3C" w:rsidRPr="001235E7" w:rsidRDefault="00973B3C" w:rsidP="00CF4FB7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235E7">
        <w:rPr>
          <w:rFonts w:asciiTheme="majorHAnsi" w:hAnsiTheme="majorHAnsi"/>
          <w:sz w:val="20"/>
          <w:szCs w:val="20"/>
        </w:rPr>
        <w:t xml:space="preserve"> Liquid Nitrogen and Isopentane – </w:t>
      </w:r>
      <w:r w:rsidR="005A0C75" w:rsidRPr="001235E7">
        <w:rPr>
          <w:rFonts w:asciiTheme="majorHAnsi" w:hAnsiTheme="majorHAnsi"/>
          <w:sz w:val="20"/>
          <w:szCs w:val="20"/>
        </w:rPr>
        <w:t>similar to using dry ice pellets, put liquid nitrogen in a Styrofoam container. Place a metal bowl or glass beaker in the center. Under a fume hood, add isopentane to bowl or beaker. When the isopentane is close to freezing, it will turn opaque. Remove from liquid nitrogen and i</w:t>
      </w:r>
      <w:r w:rsidR="00BE70B5">
        <w:rPr>
          <w:rFonts w:asciiTheme="majorHAnsi" w:hAnsiTheme="majorHAnsi"/>
          <w:sz w:val="20"/>
          <w:szCs w:val="20"/>
        </w:rPr>
        <w:t>nsert OCT mold with tissue in i</w:t>
      </w:r>
      <w:r w:rsidR="005A0C75" w:rsidRPr="001235E7">
        <w:rPr>
          <w:rFonts w:asciiTheme="majorHAnsi" w:hAnsiTheme="majorHAnsi"/>
          <w:sz w:val="20"/>
          <w:szCs w:val="20"/>
        </w:rPr>
        <w:t>sopentane and allow to freeze</w:t>
      </w:r>
    </w:p>
    <w:p w:rsidR="005A0C75" w:rsidRPr="001235E7" w:rsidRDefault="00973B3C" w:rsidP="005A0C75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235E7">
        <w:rPr>
          <w:rFonts w:asciiTheme="majorHAnsi" w:hAnsiTheme="majorHAnsi"/>
          <w:sz w:val="20"/>
          <w:szCs w:val="20"/>
        </w:rPr>
        <w:t>Liquid Nitrogen, Vapor – in a container with a wide opening place embedding mold in the vapor phase of the liquid nitrogen</w:t>
      </w:r>
    </w:p>
    <w:p w:rsidR="005A0C75" w:rsidRPr="00345FF5" w:rsidRDefault="005A0C75" w:rsidP="005A0C75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345FF5">
        <w:rPr>
          <w:rFonts w:asciiTheme="majorHAnsi" w:hAnsiTheme="majorHAnsi"/>
          <w:sz w:val="20"/>
          <w:szCs w:val="20"/>
        </w:rPr>
        <w:t>Fixation:</w:t>
      </w:r>
    </w:p>
    <w:p w:rsidR="005A0C75" w:rsidRPr="008A17DA" w:rsidRDefault="005A0C75" w:rsidP="005A0C75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sz w:val="20"/>
          <w:szCs w:val="20"/>
        </w:rPr>
        <w:t>Formaldehyde (not recommended for immunofluorescence staining due to auto fluorescing</w:t>
      </w:r>
      <w:r w:rsidR="00D51F55">
        <w:rPr>
          <w:rFonts w:asciiTheme="majorHAnsi" w:hAnsiTheme="majorHAnsi"/>
          <w:sz w:val="20"/>
          <w:szCs w:val="20"/>
        </w:rPr>
        <w:t>)</w:t>
      </w:r>
      <w:r w:rsidRPr="008A17DA">
        <w:rPr>
          <w:rFonts w:asciiTheme="majorHAnsi" w:hAnsiTheme="majorHAnsi"/>
          <w:sz w:val="20"/>
          <w:szCs w:val="20"/>
        </w:rPr>
        <w:t xml:space="preserve"> </w:t>
      </w:r>
      <w:r w:rsidR="00CB446D" w:rsidRPr="008A17DA">
        <w:rPr>
          <w:rFonts w:asciiTheme="majorHAnsi" w:hAnsiTheme="majorHAnsi"/>
          <w:sz w:val="20"/>
          <w:szCs w:val="20"/>
        </w:rPr>
        <w:t>–</w:t>
      </w:r>
      <w:r w:rsidRPr="008A17DA">
        <w:rPr>
          <w:rFonts w:asciiTheme="majorHAnsi" w:hAnsiTheme="majorHAnsi"/>
          <w:sz w:val="20"/>
          <w:szCs w:val="20"/>
        </w:rPr>
        <w:t xml:space="preserve"> </w:t>
      </w:r>
      <w:r w:rsidR="00CB446D" w:rsidRPr="008A17DA">
        <w:rPr>
          <w:rFonts w:asciiTheme="majorHAnsi" w:hAnsiTheme="majorHAnsi"/>
          <w:sz w:val="20"/>
          <w:szCs w:val="20"/>
        </w:rPr>
        <w:t>after fixing tissue in formaldehyde according to protocol, rinse tissue with PBS for 10 minutes 3 times. Transfer tissue to 15% Sucrose in PBS at 4</w:t>
      </w:r>
      <w:r w:rsidR="00CB446D" w:rsidRPr="008A17DA">
        <w:rPr>
          <w:rFonts w:asciiTheme="majorHAnsi" w:hAnsiTheme="majorHAnsi"/>
          <w:sz w:val="20"/>
          <w:szCs w:val="20"/>
          <w:vertAlign w:val="superscript"/>
        </w:rPr>
        <w:t>o</w:t>
      </w:r>
      <w:r w:rsidR="00CB446D" w:rsidRPr="008A17DA">
        <w:rPr>
          <w:rFonts w:asciiTheme="majorHAnsi" w:hAnsiTheme="majorHAnsi"/>
          <w:sz w:val="20"/>
          <w:szCs w:val="20"/>
        </w:rPr>
        <w:t>C until the tissue sinks to the bottom. Transfer tissue to 30% Sucrose in PBS at 4</w:t>
      </w:r>
      <w:r w:rsidR="00CB446D" w:rsidRPr="008A17DA">
        <w:rPr>
          <w:rFonts w:asciiTheme="majorHAnsi" w:hAnsiTheme="majorHAnsi"/>
          <w:sz w:val="20"/>
          <w:szCs w:val="20"/>
          <w:vertAlign w:val="superscript"/>
        </w:rPr>
        <w:t>o</w:t>
      </w:r>
      <w:r w:rsidR="00CB446D" w:rsidRPr="008A17DA">
        <w:rPr>
          <w:rFonts w:asciiTheme="majorHAnsi" w:hAnsiTheme="majorHAnsi"/>
          <w:sz w:val="20"/>
          <w:szCs w:val="20"/>
        </w:rPr>
        <w:t>C until the tissue sinks to the bottom. It is very important to remove all liqu</w:t>
      </w:r>
      <w:r w:rsidR="00EF785C" w:rsidRPr="008A17DA">
        <w:rPr>
          <w:rFonts w:asciiTheme="majorHAnsi" w:hAnsiTheme="majorHAnsi"/>
          <w:sz w:val="20"/>
          <w:szCs w:val="20"/>
        </w:rPr>
        <w:t xml:space="preserve">id from the tissue using a </w:t>
      </w:r>
      <w:proofErr w:type="spellStart"/>
      <w:r w:rsidR="00EF785C" w:rsidRPr="008A17DA">
        <w:rPr>
          <w:rFonts w:asciiTheme="majorHAnsi" w:hAnsiTheme="majorHAnsi"/>
          <w:sz w:val="20"/>
          <w:szCs w:val="20"/>
        </w:rPr>
        <w:t>kim</w:t>
      </w:r>
      <w:r w:rsidR="00CB446D" w:rsidRPr="008A17DA">
        <w:rPr>
          <w:rFonts w:asciiTheme="majorHAnsi" w:hAnsiTheme="majorHAnsi"/>
          <w:sz w:val="20"/>
          <w:szCs w:val="20"/>
        </w:rPr>
        <w:t>wipe</w:t>
      </w:r>
      <w:proofErr w:type="spellEnd"/>
      <w:r w:rsidR="00CB446D" w:rsidRPr="008A17DA">
        <w:rPr>
          <w:rFonts w:asciiTheme="majorHAnsi" w:hAnsiTheme="majorHAnsi"/>
          <w:sz w:val="20"/>
          <w:szCs w:val="20"/>
        </w:rPr>
        <w:t xml:space="preserve">. If moisture </w:t>
      </w:r>
      <w:proofErr w:type="gramStart"/>
      <w:r w:rsidR="00CB446D" w:rsidRPr="008A17DA">
        <w:rPr>
          <w:rFonts w:asciiTheme="majorHAnsi" w:hAnsiTheme="majorHAnsi"/>
          <w:sz w:val="20"/>
          <w:szCs w:val="20"/>
        </w:rPr>
        <w:t xml:space="preserve">is not </w:t>
      </w:r>
      <w:r w:rsidR="00FE5AA9" w:rsidRPr="008A17DA">
        <w:rPr>
          <w:rFonts w:asciiTheme="majorHAnsi" w:hAnsiTheme="majorHAnsi"/>
          <w:sz w:val="20"/>
          <w:szCs w:val="20"/>
        </w:rPr>
        <w:t>removed</w:t>
      </w:r>
      <w:proofErr w:type="gramEnd"/>
      <w:r w:rsidR="00FE5AA9" w:rsidRPr="008A17DA">
        <w:rPr>
          <w:rFonts w:asciiTheme="majorHAnsi" w:hAnsiTheme="majorHAnsi"/>
          <w:sz w:val="20"/>
          <w:szCs w:val="20"/>
        </w:rPr>
        <w:t>,</w:t>
      </w:r>
      <w:r w:rsidR="00CB446D" w:rsidRPr="008A17DA">
        <w:rPr>
          <w:rFonts w:asciiTheme="majorHAnsi" w:hAnsiTheme="majorHAnsi"/>
          <w:sz w:val="20"/>
          <w:szCs w:val="20"/>
        </w:rPr>
        <w:t xml:space="preserve"> sections will not cut. Once all liquid </w:t>
      </w:r>
      <w:proofErr w:type="gramStart"/>
      <w:r w:rsidR="00CB446D" w:rsidRPr="008A17DA">
        <w:rPr>
          <w:rFonts w:asciiTheme="majorHAnsi" w:hAnsiTheme="majorHAnsi"/>
          <w:sz w:val="20"/>
          <w:szCs w:val="20"/>
        </w:rPr>
        <w:t xml:space="preserve">is </w:t>
      </w:r>
      <w:r w:rsidR="00FE5AA9" w:rsidRPr="008A17DA">
        <w:rPr>
          <w:rFonts w:asciiTheme="majorHAnsi" w:hAnsiTheme="majorHAnsi"/>
          <w:sz w:val="20"/>
          <w:szCs w:val="20"/>
        </w:rPr>
        <w:t>removed</w:t>
      </w:r>
      <w:proofErr w:type="gramEnd"/>
      <w:r w:rsidR="00FE5AA9" w:rsidRPr="008A17DA">
        <w:rPr>
          <w:rFonts w:asciiTheme="majorHAnsi" w:hAnsiTheme="majorHAnsi"/>
          <w:sz w:val="20"/>
          <w:szCs w:val="20"/>
        </w:rPr>
        <w:t>,</w:t>
      </w:r>
      <w:r w:rsidR="00CB446D" w:rsidRPr="008A17DA">
        <w:rPr>
          <w:rFonts w:asciiTheme="majorHAnsi" w:hAnsiTheme="majorHAnsi"/>
          <w:sz w:val="20"/>
          <w:szCs w:val="20"/>
        </w:rPr>
        <w:t xml:space="preserve"> place tissue in OCT mold and freeze according to protocol.</w:t>
      </w:r>
    </w:p>
    <w:p w:rsidR="00CB446D" w:rsidRPr="008A17DA" w:rsidRDefault="00CB446D" w:rsidP="00CB446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sz w:val="20"/>
          <w:szCs w:val="20"/>
        </w:rPr>
        <w:t xml:space="preserve">Frozen molds </w:t>
      </w:r>
      <w:proofErr w:type="gramStart"/>
      <w:r w:rsidRPr="008A17DA">
        <w:rPr>
          <w:rFonts w:asciiTheme="majorHAnsi" w:hAnsiTheme="majorHAnsi"/>
          <w:sz w:val="20"/>
          <w:szCs w:val="20"/>
        </w:rPr>
        <w:t>should be</w:t>
      </w:r>
      <w:r w:rsidR="0071434C" w:rsidRPr="008A17DA">
        <w:rPr>
          <w:rFonts w:asciiTheme="majorHAnsi" w:hAnsiTheme="majorHAnsi"/>
          <w:sz w:val="20"/>
          <w:szCs w:val="20"/>
        </w:rPr>
        <w:t xml:space="preserve"> labeled</w:t>
      </w:r>
      <w:proofErr w:type="gramEnd"/>
      <w:r w:rsidR="0071434C" w:rsidRPr="008A17DA">
        <w:rPr>
          <w:rFonts w:asciiTheme="majorHAnsi" w:hAnsiTheme="majorHAnsi"/>
          <w:sz w:val="20"/>
          <w:szCs w:val="20"/>
        </w:rPr>
        <w:t xml:space="preserve"> </w:t>
      </w:r>
      <w:r w:rsidR="003F0165" w:rsidRPr="008A17DA">
        <w:rPr>
          <w:rFonts w:asciiTheme="majorHAnsi" w:hAnsiTheme="majorHAnsi"/>
          <w:sz w:val="20"/>
          <w:szCs w:val="20"/>
        </w:rPr>
        <w:t>legibly</w:t>
      </w:r>
      <w:r w:rsidR="0071434C" w:rsidRPr="008A17DA">
        <w:rPr>
          <w:rFonts w:asciiTheme="majorHAnsi" w:hAnsiTheme="majorHAnsi"/>
          <w:sz w:val="20"/>
          <w:szCs w:val="20"/>
        </w:rPr>
        <w:t xml:space="preserve"> with a sharpie or </w:t>
      </w:r>
      <w:proofErr w:type="spellStart"/>
      <w:r w:rsidR="0071434C" w:rsidRPr="008A17DA">
        <w:rPr>
          <w:rFonts w:asciiTheme="majorHAnsi" w:hAnsiTheme="majorHAnsi"/>
          <w:sz w:val="20"/>
          <w:szCs w:val="20"/>
        </w:rPr>
        <w:t>StatMark</w:t>
      </w:r>
      <w:proofErr w:type="spellEnd"/>
      <w:r w:rsidR="0071434C" w:rsidRPr="008A17DA">
        <w:rPr>
          <w:rFonts w:asciiTheme="majorHAnsi" w:hAnsiTheme="majorHAnsi"/>
          <w:sz w:val="20"/>
          <w:szCs w:val="20"/>
        </w:rPr>
        <w:t xml:space="preserve"> pen by Electron Microscopy Sciences (VWR catalog#101764-992) Labeling should be limited to only the specimen number and lab identifier (PI or lab name). Mold</w:t>
      </w:r>
      <w:r w:rsidR="00FE5AA9">
        <w:rPr>
          <w:rFonts w:asciiTheme="majorHAnsi" w:hAnsiTheme="majorHAnsi"/>
          <w:sz w:val="20"/>
          <w:szCs w:val="20"/>
        </w:rPr>
        <w:t>s</w:t>
      </w:r>
      <w:r w:rsidR="0071434C" w:rsidRPr="008A17DA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71434C" w:rsidRPr="008A17DA">
        <w:rPr>
          <w:rFonts w:asciiTheme="majorHAnsi" w:hAnsiTheme="majorHAnsi"/>
          <w:sz w:val="20"/>
          <w:szCs w:val="20"/>
        </w:rPr>
        <w:t xml:space="preserve">should be </w:t>
      </w:r>
      <w:r w:rsidRPr="008A17DA">
        <w:rPr>
          <w:rFonts w:asciiTheme="majorHAnsi" w:hAnsiTheme="majorHAnsi"/>
          <w:sz w:val="20"/>
          <w:szCs w:val="20"/>
        </w:rPr>
        <w:t>delivered</w:t>
      </w:r>
      <w:proofErr w:type="gramEnd"/>
      <w:r w:rsidRPr="008A17DA">
        <w:rPr>
          <w:rFonts w:asciiTheme="majorHAnsi" w:hAnsiTheme="majorHAnsi"/>
          <w:sz w:val="20"/>
          <w:szCs w:val="20"/>
        </w:rPr>
        <w:t xml:space="preserve"> in a Styrofoam cooler with a coolant such as pellet ice, dry ice, or liquid nitrogen</w:t>
      </w:r>
      <w:r w:rsidR="002D6858" w:rsidRPr="008A17DA">
        <w:rPr>
          <w:rFonts w:asciiTheme="majorHAnsi" w:hAnsiTheme="majorHAnsi"/>
          <w:sz w:val="20"/>
          <w:szCs w:val="20"/>
        </w:rPr>
        <w:t>.</w:t>
      </w:r>
      <w:r w:rsidR="00C11E77" w:rsidRPr="008A17DA">
        <w:rPr>
          <w:rFonts w:asciiTheme="majorHAnsi" w:hAnsiTheme="majorHAnsi"/>
          <w:sz w:val="20"/>
          <w:szCs w:val="20"/>
        </w:rPr>
        <w:t xml:space="preserve"> Example of mold labeling below:</w:t>
      </w:r>
    </w:p>
    <w:p w:rsidR="002D6858" w:rsidRPr="008A17DA" w:rsidRDefault="002D6858" w:rsidP="003F0165">
      <w:pPr>
        <w:pStyle w:val="ListParagraph"/>
        <w:spacing w:after="0" w:line="240" w:lineRule="auto"/>
        <w:ind w:left="1080"/>
        <w:rPr>
          <w:rFonts w:asciiTheme="majorHAnsi" w:hAnsiTheme="majorHAnsi"/>
          <w:sz w:val="20"/>
          <w:szCs w:val="20"/>
        </w:rPr>
      </w:pPr>
    </w:p>
    <w:p w:rsidR="002D6858" w:rsidRPr="008A17DA" w:rsidRDefault="00F308F4" w:rsidP="003F0165">
      <w:pPr>
        <w:pStyle w:val="ListParagraph"/>
        <w:spacing w:after="0" w:line="240" w:lineRule="auto"/>
        <w:ind w:left="1080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1BD0B" wp14:editId="4EDE3BB7">
                <wp:simplePos x="0" y="0"/>
                <wp:positionH relativeFrom="column">
                  <wp:posOffset>4481830</wp:posOffset>
                </wp:positionH>
                <wp:positionV relativeFrom="paragraph">
                  <wp:posOffset>46668</wp:posOffset>
                </wp:positionV>
                <wp:extent cx="1159510" cy="675640"/>
                <wp:effectExtent l="0" t="0" r="21590" b="10160"/>
                <wp:wrapNone/>
                <wp:docPr id="3" name="C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675640"/>
                        </a:xfrm>
                        <a:prstGeom prst="cube">
                          <a:avLst>
                            <a:gd name="adj" fmla="val 6789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39F9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3" o:spid="_x0000_s1026" type="#_x0000_t16" style="position:absolute;margin-left:352.9pt;margin-top:3.65pt;width:91.3pt;height:5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" adj="14665" filled="f" strokecolor="black [3213]" strokeweight="1pt"/>
            </w:pict>
          </mc:Fallback>
        </mc:AlternateContent>
      </w:r>
    </w:p>
    <w:p w:rsidR="003F0165" w:rsidRPr="008A17DA" w:rsidRDefault="002D6858" w:rsidP="00F308F4">
      <w:pPr>
        <w:pStyle w:val="ListParagraph"/>
        <w:spacing w:after="0" w:line="240" w:lineRule="auto"/>
        <w:ind w:left="2520" w:firstLine="360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81465" cy="504967"/>
                <wp:effectExtent l="0" t="0" r="23495" b="28575"/>
                <wp:docPr id="1" name="C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65" cy="504967"/>
                        </a:xfrm>
                        <a:prstGeom prst="cube">
                          <a:avLst>
                            <a:gd name="adj" fmla="val 5121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858" w:rsidRPr="002D6858" w:rsidRDefault="002D6858" w:rsidP="002D685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PI/Lab Name</w:t>
                            </w:r>
                          </w:p>
                          <w:p w:rsidR="002D6858" w:rsidRPr="002D6858" w:rsidRDefault="002D6858" w:rsidP="002D68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be 1" o:spid="_x0000_s1026" type="#_x0000_t16" style="width:116.6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" adj="11061" filled="f" strokecolor="black [3213]" strokeweight="1pt">
                <v:textbox>
                  <w:txbxContent>
                    <w:p w:rsidR="002D6858" w:rsidRPr="002D6858" w:rsidRDefault="002D6858" w:rsidP="002D685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PI/Lab Name</w:t>
                      </w:r>
                    </w:p>
                    <w:p w:rsidR="002D6858" w:rsidRPr="002D6858" w:rsidRDefault="002D6858" w:rsidP="002D685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A17DA">
        <w:rPr>
          <w:rFonts w:asciiTheme="majorHAnsi" w:hAnsiTheme="majorHAnsi"/>
          <w:sz w:val="20"/>
          <w:szCs w:val="20"/>
        </w:rPr>
        <w:t>Side</w:t>
      </w:r>
      <w:r w:rsidRPr="008A17DA">
        <w:rPr>
          <w:rFonts w:asciiTheme="majorHAnsi" w:hAnsiTheme="majorHAnsi"/>
          <w:sz w:val="20"/>
          <w:szCs w:val="20"/>
        </w:rPr>
        <w:tab/>
      </w:r>
      <w:r w:rsidRPr="008A17DA">
        <w:rPr>
          <w:rFonts w:asciiTheme="majorHAnsi" w:hAnsiTheme="majorHAnsi"/>
          <w:sz w:val="20"/>
          <w:szCs w:val="20"/>
        </w:rPr>
        <w:tab/>
      </w:r>
      <w:r w:rsidRPr="008A17DA">
        <w:rPr>
          <w:rFonts w:asciiTheme="majorHAnsi" w:hAnsiTheme="majorHAnsi"/>
          <w:sz w:val="20"/>
          <w:szCs w:val="20"/>
        </w:rPr>
        <w:tab/>
      </w:r>
      <w:r w:rsidR="00F308F4" w:rsidRPr="008A17DA">
        <w:rPr>
          <w:rFonts w:asciiTheme="majorHAnsi" w:hAnsiTheme="majorHAnsi"/>
          <w:sz w:val="20"/>
          <w:szCs w:val="20"/>
        </w:rPr>
        <w:t>Sample ID</w:t>
      </w:r>
      <w:r w:rsidR="00F308F4" w:rsidRPr="008A17DA">
        <w:rPr>
          <w:rFonts w:asciiTheme="majorHAnsi" w:hAnsiTheme="majorHAnsi"/>
          <w:sz w:val="20"/>
          <w:szCs w:val="20"/>
        </w:rPr>
        <w:tab/>
      </w:r>
      <w:r w:rsidRPr="008A17DA">
        <w:rPr>
          <w:rFonts w:asciiTheme="majorHAnsi" w:hAnsiTheme="majorHAnsi"/>
          <w:sz w:val="20"/>
          <w:szCs w:val="20"/>
        </w:rPr>
        <w:t>Front</w:t>
      </w:r>
    </w:p>
    <w:p w:rsidR="00EF785C" w:rsidRPr="008A17DA" w:rsidRDefault="00EF785C" w:rsidP="00EF785C">
      <w:pPr>
        <w:spacing w:after="0" w:line="240" w:lineRule="auto"/>
        <w:ind w:left="4320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144C8431" wp14:editId="56780771">
            <wp:extent cx="1654249" cy="906438"/>
            <wp:effectExtent l="0" t="0" r="317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6507" cy="93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85C" w:rsidRPr="008A17DA" w:rsidRDefault="00C11E77" w:rsidP="00C11E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sz w:val="20"/>
          <w:szCs w:val="20"/>
        </w:rPr>
        <w:t xml:space="preserve">Prior to submitting a request, an appropriate request form should have at least the top portion filled out to the best of your ability and emailed to </w:t>
      </w:r>
      <w:hyperlink r:id="rId7" w:history="1">
        <w:r w:rsidRPr="008A17DA">
          <w:rPr>
            <w:rStyle w:val="Hyperlink"/>
            <w:rFonts w:asciiTheme="majorHAnsi" w:hAnsiTheme="majorHAnsi"/>
            <w:sz w:val="20"/>
            <w:szCs w:val="20"/>
          </w:rPr>
          <w:t>histocore@musc.edu</w:t>
        </w:r>
      </w:hyperlink>
      <w:r w:rsidRPr="008A17DA">
        <w:rPr>
          <w:rFonts w:asciiTheme="majorHAnsi" w:hAnsiTheme="majorHAnsi"/>
          <w:sz w:val="20"/>
          <w:szCs w:val="20"/>
        </w:rPr>
        <w:t xml:space="preserve"> with a brief description of the request (i.e. how many blocks, how many slides, what type of stain). After the request </w:t>
      </w:r>
      <w:proofErr w:type="gramStart"/>
      <w:r w:rsidRPr="008A17DA">
        <w:rPr>
          <w:rFonts w:asciiTheme="majorHAnsi" w:hAnsiTheme="majorHAnsi"/>
          <w:sz w:val="20"/>
          <w:szCs w:val="20"/>
        </w:rPr>
        <w:t xml:space="preserve">is </w:t>
      </w:r>
      <w:r w:rsidR="00E70112" w:rsidRPr="008A17DA">
        <w:rPr>
          <w:rFonts w:asciiTheme="majorHAnsi" w:hAnsiTheme="majorHAnsi"/>
          <w:sz w:val="20"/>
          <w:szCs w:val="20"/>
        </w:rPr>
        <w:t>received</w:t>
      </w:r>
      <w:proofErr w:type="gramEnd"/>
      <w:r w:rsidR="00E70112" w:rsidRPr="008A17DA">
        <w:rPr>
          <w:rFonts w:asciiTheme="majorHAnsi" w:hAnsiTheme="majorHAnsi"/>
          <w:sz w:val="20"/>
          <w:szCs w:val="20"/>
        </w:rPr>
        <w:t>,</w:t>
      </w:r>
      <w:r w:rsidRPr="008A17DA">
        <w:rPr>
          <w:rFonts w:asciiTheme="majorHAnsi" w:hAnsiTheme="majorHAnsi"/>
          <w:sz w:val="20"/>
          <w:szCs w:val="20"/>
        </w:rPr>
        <w:t xml:space="preserve"> a technical staff member will contact you with a time to drop o</w:t>
      </w:r>
      <w:r w:rsidR="00036787" w:rsidRPr="008A17DA">
        <w:rPr>
          <w:rFonts w:asciiTheme="majorHAnsi" w:hAnsiTheme="majorHAnsi"/>
          <w:sz w:val="20"/>
          <w:szCs w:val="20"/>
        </w:rPr>
        <w:t>f</w:t>
      </w:r>
      <w:r w:rsidRPr="008A17DA">
        <w:rPr>
          <w:rFonts w:asciiTheme="majorHAnsi" w:hAnsiTheme="majorHAnsi"/>
          <w:sz w:val="20"/>
          <w:szCs w:val="20"/>
        </w:rPr>
        <w:t>f specimens.</w:t>
      </w:r>
    </w:p>
    <w:p w:rsidR="00C11E77" w:rsidRPr="008A17DA" w:rsidRDefault="00C11E77" w:rsidP="00C11E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sz w:val="20"/>
          <w:szCs w:val="20"/>
        </w:rPr>
        <w:t>When submitting a request please provide a way in which to transport slides</w:t>
      </w:r>
      <w:r w:rsidR="00491E79" w:rsidRPr="008A17DA">
        <w:rPr>
          <w:rFonts w:asciiTheme="majorHAnsi" w:hAnsiTheme="majorHAnsi"/>
          <w:sz w:val="20"/>
          <w:szCs w:val="20"/>
        </w:rPr>
        <w:t xml:space="preserve"> and blocks</w:t>
      </w:r>
      <w:r w:rsidRPr="008A17DA">
        <w:rPr>
          <w:rFonts w:asciiTheme="majorHAnsi" w:hAnsiTheme="majorHAnsi"/>
          <w:sz w:val="20"/>
          <w:szCs w:val="20"/>
        </w:rPr>
        <w:t xml:space="preserve"> upon completion such as folders, trays, or slide cases</w:t>
      </w:r>
      <w:r w:rsidR="00491E79" w:rsidRPr="008A17DA">
        <w:rPr>
          <w:rFonts w:asciiTheme="majorHAnsi" w:hAnsiTheme="majorHAnsi"/>
          <w:sz w:val="20"/>
          <w:szCs w:val="20"/>
        </w:rPr>
        <w:t xml:space="preserve"> and a cooler</w:t>
      </w:r>
      <w:r w:rsidRPr="008A17DA">
        <w:rPr>
          <w:rFonts w:asciiTheme="majorHAnsi" w:hAnsiTheme="majorHAnsi"/>
          <w:sz w:val="20"/>
          <w:szCs w:val="20"/>
        </w:rPr>
        <w:t xml:space="preserve">. If a way to transport slides back </w:t>
      </w:r>
      <w:proofErr w:type="gramStart"/>
      <w:r w:rsidRPr="008A17DA">
        <w:rPr>
          <w:rFonts w:asciiTheme="majorHAnsi" w:hAnsiTheme="majorHAnsi"/>
          <w:sz w:val="20"/>
          <w:szCs w:val="20"/>
        </w:rPr>
        <w:t>are forgotten</w:t>
      </w:r>
      <w:proofErr w:type="gramEnd"/>
      <w:r w:rsidRPr="008A17DA">
        <w:rPr>
          <w:rFonts w:asciiTheme="majorHAnsi" w:hAnsiTheme="majorHAnsi"/>
          <w:sz w:val="20"/>
          <w:szCs w:val="20"/>
        </w:rPr>
        <w:t xml:space="preserve">, the Core is able to provide a </w:t>
      </w:r>
      <w:r w:rsidRPr="008A17DA">
        <w:rPr>
          <w:rFonts w:asciiTheme="majorHAnsi" w:hAnsiTheme="majorHAnsi"/>
          <w:sz w:val="20"/>
          <w:szCs w:val="20"/>
        </w:rPr>
        <w:lastRenderedPageBreak/>
        <w:t xml:space="preserve">temporary folder, tray, or slide case that must be brought back within the day. If not returned by the end of day, a late fee </w:t>
      </w:r>
      <w:proofErr w:type="gramStart"/>
      <w:r w:rsidRPr="008A17DA">
        <w:rPr>
          <w:rFonts w:asciiTheme="majorHAnsi" w:hAnsiTheme="majorHAnsi"/>
          <w:sz w:val="20"/>
          <w:szCs w:val="20"/>
        </w:rPr>
        <w:t>will be added</w:t>
      </w:r>
      <w:proofErr w:type="gramEnd"/>
      <w:r w:rsidRPr="008A17DA">
        <w:rPr>
          <w:rFonts w:asciiTheme="majorHAnsi" w:hAnsiTheme="majorHAnsi"/>
          <w:sz w:val="20"/>
          <w:szCs w:val="20"/>
        </w:rPr>
        <w:t>. Examples below:</w:t>
      </w:r>
    </w:p>
    <w:p w:rsidR="00C11E77" w:rsidRPr="008A17DA" w:rsidRDefault="00C11E77" w:rsidP="00C11E77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sz w:val="20"/>
          <w:szCs w:val="20"/>
        </w:rPr>
        <w:t>Folders: VWR Micro Slide Trades, Cardboard by VWR International (VWR catalog#82020-913)</w:t>
      </w:r>
    </w:p>
    <w:p w:rsidR="00C11E77" w:rsidRPr="008A17DA" w:rsidRDefault="00C11E77" w:rsidP="00C11E77">
      <w:pPr>
        <w:pStyle w:val="ListParagraph"/>
        <w:spacing w:after="0" w:line="240" w:lineRule="auto"/>
        <w:ind w:left="2880" w:firstLine="720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sz w:val="20"/>
          <w:szCs w:val="20"/>
        </w:rPr>
        <w:t xml:space="preserve">    </w:t>
      </w:r>
      <w:r w:rsidRPr="008A17DA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1D0B8B9C" wp14:editId="5EF7AD25">
            <wp:extent cx="2147334" cy="1818407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4145" cy="18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E77" w:rsidRPr="008A17DA" w:rsidRDefault="00C11E77" w:rsidP="00C11E77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sz w:val="20"/>
          <w:szCs w:val="20"/>
        </w:rPr>
        <w:t>Trays: Hard Plastic Microscope Slide Tray by Electron Microscopy Sciences (VWR catalog# 102097-584)</w:t>
      </w:r>
    </w:p>
    <w:p w:rsidR="00C11E77" w:rsidRPr="008A17DA" w:rsidRDefault="00C11E77" w:rsidP="00C11E77">
      <w:pPr>
        <w:pStyle w:val="ListParagraph"/>
        <w:spacing w:after="0" w:line="240" w:lineRule="auto"/>
        <w:ind w:left="2880" w:firstLine="720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sz w:val="20"/>
          <w:szCs w:val="20"/>
        </w:rPr>
        <w:t xml:space="preserve">      </w:t>
      </w:r>
      <w:r w:rsidRPr="008A17DA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5EBA5D99" wp14:editId="2EA5ABC5">
            <wp:extent cx="2152872" cy="135932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7054" cy="137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E77" w:rsidRPr="008A17DA" w:rsidRDefault="00C11E77" w:rsidP="00C11E77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sz w:val="20"/>
          <w:szCs w:val="20"/>
        </w:rPr>
        <w:t>Slide Cases: VWR Economy Microscope Slide Boxes by VWR International (VWR catalog#82024-612)</w:t>
      </w:r>
    </w:p>
    <w:p w:rsidR="00C11E77" w:rsidRPr="008A17DA" w:rsidRDefault="00C11E77" w:rsidP="00C11E77">
      <w:pPr>
        <w:pStyle w:val="ListParagraph"/>
        <w:spacing w:after="0" w:line="240" w:lineRule="auto"/>
        <w:ind w:left="3600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sz w:val="20"/>
          <w:szCs w:val="20"/>
        </w:rPr>
        <w:t xml:space="preserve">           </w:t>
      </w:r>
      <w:r w:rsidRPr="008A17DA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24BB81B4" wp14:editId="486BA7C3">
            <wp:extent cx="2008307" cy="1690576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0856" cy="175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04" w:rsidRPr="008A17DA" w:rsidRDefault="00627004" w:rsidP="0062700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sz w:val="20"/>
          <w:szCs w:val="20"/>
        </w:rPr>
        <w:t xml:space="preserve">Slide </w:t>
      </w:r>
      <w:r w:rsidR="003F6748" w:rsidRPr="008A17DA">
        <w:rPr>
          <w:rFonts w:asciiTheme="majorHAnsi" w:hAnsiTheme="majorHAnsi"/>
          <w:sz w:val="20"/>
          <w:szCs w:val="20"/>
        </w:rPr>
        <w:t>cases</w:t>
      </w:r>
      <w:r w:rsidRPr="008A17DA">
        <w:rPr>
          <w:rFonts w:asciiTheme="majorHAnsi" w:hAnsiTheme="majorHAnsi"/>
          <w:sz w:val="20"/>
          <w:szCs w:val="20"/>
        </w:rPr>
        <w:t xml:space="preserve"> are recommended for tissue sections that are to remain frozen until ready to use by the requesting lab</w:t>
      </w:r>
    </w:p>
    <w:p w:rsidR="006675C4" w:rsidRPr="008A17DA" w:rsidRDefault="006675C4" w:rsidP="006675C4">
      <w:pPr>
        <w:pStyle w:val="ListParagraph"/>
        <w:spacing w:after="0" w:line="240" w:lineRule="auto"/>
        <w:ind w:left="2160"/>
        <w:rPr>
          <w:rFonts w:asciiTheme="majorHAnsi" w:hAnsiTheme="majorHAnsi"/>
          <w:sz w:val="20"/>
          <w:szCs w:val="20"/>
        </w:rPr>
      </w:pPr>
    </w:p>
    <w:p w:rsidR="00C11E77" w:rsidRPr="008A17DA" w:rsidRDefault="00C11E77" w:rsidP="00C11E7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8A17DA">
        <w:rPr>
          <w:rFonts w:asciiTheme="majorHAnsi" w:hAnsiTheme="majorHAnsi"/>
          <w:sz w:val="20"/>
          <w:szCs w:val="20"/>
        </w:rPr>
        <w:t xml:space="preserve">Invoices </w:t>
      </w:r>
      <w:proofErr w:type="gramStart"/>
      <w:r w:rsidRPr="008A17DA">
        <w:rPr>
          <w:rFonts w:asciiTheme="majorHAnsi" w:hAnsiTheme="majorHAnsi"/>
          <w:sz w:val="20"/>
          <w:szCs w:val="20"/>
        </w:rPr>
        <w:t>will be sent</w:t>
      </w:r>
      <w:proofErr w:type="gramEnd"/>
      <w:r w:rsidRPr="008A17DA">
        <w:rPr>
          <w:rFonts w:asciiTheme="majorHAnsi" w:hAnsiTheme="majorHAnsi"/>
          <w:sz w:val="20"/>
          <w:szCs w:val="20"/>
        </w:rPr>
        <w:t xml:space="preserve"> at the end of the month. Please contact technical staff for any questions or concerns regarding billing charges.</w:t>
      </w:r>
    </w:p>
    <w:p w:rsidR="00C11E77" w:rsidRPr="008A17DA" w:rsidRDefault="00C11E77" w:rsidP="00C11E7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11E77" w:rsidRPr="008A17DA" w:rsidRDefault="00C11E77" w:rsidP="00ED48DA">
      <w:pPr>
        <w:spacing w:after="0" w:line="240" w:lineRule="auto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C11E77" w:rsidRPr="008A17DA" w:rsidSect="002C25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851E5"/>
    <w:multiLevelType w:val="hybridMultilevel"/>
    <w:tmpl w:val="C6121F34"/>
    <w:lvl w:ilvl="0" w:tplc="C5FE4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A725F"/>
    <w:multiLevelType w:val="hybridMultilevel"/>
    <w:tmpl w:val="B4521BEA"/>
    <w:lvl w:ilvl="0" w:tplc="0C60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FB"/>
    <w:rsid w:val="00036787"/>
    <w:rsid w:val="00092260"/>
    <w:rsid w:val="001235E7"/>
    <w:rsid w:val="001300DB"/>
    <w:rsid w:val="001C0B47"/>
    <w:rsid w:val="002C25FB"/>
    <w:rsid w:val="002D6858"/>
    <w:rsid w:val="003139AB"/>
    <w:rsid w:val="00345FF5"/>
    <w:rsid w:val="003F0165"/>
    <w:rsid w:val="003F6748"/>
    <w:rsid w:val="00443336"/>
    <w:rsid w:val="00491E79"/>
    <w:rsid w:val="00546D97"/>
    <w:rsid w:val="005A0C75"/>
    <w:rsid w:val="006056B8"/>
    <w:rsid w:val="00627004"/>
    <w:rsid w:val="006675C4"/>
    <w:rsid w:val="0071434C"/>
    <w:rsid w:val="00805376"/>
    <w:rsid w:val="008A17DA"/>
    <w:rsid w:val="008C3548"/>
    <w:rsid w:val="008D015D"/>
    <w:rsid w:val="00973B3C"/>
    <w:rsid w:val="00AA0B62"/>
    <w:rsid w:val="00B2148A"/>
    <w:rsid w:val="00BE70B5"/>
    <w:rsid w:val="00C11E77"/>
    <w:rsid w:val="00C3663F"/>
    <w:rsid w:val="00CB446D"/>
    <w:rsid w:val="00CF4FB7"/>
    <w:rsid w:val="00D51F55"/>
    <w:rsid w:val="00E70112"/>
    <w:rsid w:val="00ED48DA"/>
    <w:rsid w:val="00EF32E0"/>
    <w:rsid w:val="00EF785C"/>
    <w:rsid w:val="00F308F4"/>
    <w:rsid w:val="00F35FC9"/>
    <w:rsid w:val="00FB4D43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8568"/>
  <w15:docId w15:val="{C49C03E6-B42F-4B42-BC69-30E4F90D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F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E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histocore@mus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Shelby</dc:creator>
  <cp:keywords/>
  <dc:description/>
  <cp:lastModifiedBy>Carter, Shelby</cp:lastModifiedBy>
  <cp:revision>29</cp:revision>
  <dcterms:created xsi:type="dcterms:W3CDTF">2020-05-06T15:03:00Z</dcterms:created>
  <dcterms:modified xsi:type="dcterms:W3CDTF">2022-11-02T18:10:00Z</dcterms:modified>
</cp:coreProperties>
</file>